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98FB1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平均增长速度</w:t>
      </w:r>
      <w:r>
        <w:rPr>
          <w:rFonts w:hint="eastAsia" w:ascii="仿宋" w:hAnsi="仿宋" w:eastAsia="仿宋" w:cs="仿宋"/>
          <w:i w:val="0"/>
          <w:iCs w:val="0"/>
          <w:caps w:val="0"/>
          <w:color w:val="000000"/>
          <w:spacing w:val="0"/>
          <w:kern w:val="0"/>
          <w:sz w:val="32"/>
          <w:szCs w:val="32"/>
          <w:bdr w:val="none" w:color="auto" w:sz="0" w:space="0"/>
          <w:lang w:val="en-US" w:eastAsia="zh-CN" w:bidi="ar"/>
        </w:rPr>
        <w:t>：平均增长速度表明社会经济现象在一个较长的时期内逐期平均增长变化的程度，它不能根据各个环比增长速度直接求得，但与平均发展速度之间存在着一定的数量关系：平均增长速度＝平均发展速度－</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20F356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平均发展速度：</w:t>
      </w:r>
      <w:r>
        <w:rPr>
          <w:rFonts w:hint="eastAsia" w:ascii="仿宋" w:hAnsi="仿宋" w:eastAsia="仿宋" w:cs="仿宋"/>
          <w:i w:val="0"/>
          <w:iCs w:val="0"/>
          <w:caps w:val="0"/>
          <w:color w:val="000000"/>
          <w:spacing w:val="0"/>
          <w:kern w:val="0"/>
          <w:sz w:val="32"/>
          <w:szCs w:val="32"/>
          <w:bdr w:val="none" w:color="auto" w:sz="0" w:space="0"/>
          <w:lang w:val="en-US" w:eastAsia="zh-CN" w:bidi="ar"/>
        </w:rPr>
        <w:t>是一种根据环比发展速度计算的序时平均数，由于各时期对比的基础不同，所以计算平均发展速度不能采用一般的序时平均数的计算方法，计算方法分为水平法和累计法。水平法，又称几何平均法，即将环比发展速度按连乘法用几何平均数公式计算。累计法，也称方程法，根据一段时期内各年发展水平总和与基期水平的关系，列出方程式计算平均发展速度。水平法着重考虑最后一年所达到的发展水平；累计法着重考虑整个时期累计发展水平的总量。</w:t>
      </w:r>
    </w:p>
    <w:p w14:paraId="5256F1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p>
    <w:p w14:paraId="700C54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人口数</w:t>
      </w:r>
      <w:r>
        <w:rPr>
          <w:rFonts w:hint="eastAsia" w:ascii="仿宋" w:hAnsi="仿宋" w:eastAsia="仿宋" w:cs="仿宋"/>
          <w:i w:val="0"/>
          <w:iCs w:val="0"/>
          <w:caps w:val="0"/>
          <w:color w:val="000000"/>
          <w:spacing w:val="0"/>
          <w:kern w:val="0"/>
          <w:sz w:val="32"/>
          <w:szCs w:val="32"/>
          <w:bdr w:val="none" w:color="auto" w:sz="0" w:space="0"/>
          <w:lang w:val="en-US" w:eastAsia="zh-CN" w:bidi="ar"/>
        </w:rPr>
        <w:t>：指一定时点、一定地区范围内有生命的个人总和。</w:t>
      </w:r>
    </w:p>
    <w:p w14:paraId="15500A6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年度统计的年末人口数指每年</w:t>
      </w:r>
      <w:r>
        <w:rPr>
          <w:rFonts w:hint="eastAsia" w:ascii="仿宋" w:hAnsi="仿宋" w:eastAsia="仿宋" w:cs="仿宋"/>
          <w:i w:val="0"/>
          <w:iCs w:val="0"/>
          <w:caps w:val="0"/>
          <w:color w:val="000000"/>
          <w:spacing w:val="0"/>
          <w:kern w:val="0"/>
          <w:sz w:val="32"/>
          <w:szCs w:val="32"/>
          <w:bdr w:val="none" w:color="auto" w:sz="0" w:space="0"/>
          <w:lang w:val="en-US" w:eastAsia="zh-CN" w:bidi="ar"/>
        </w:rPr>
        <w:t>12</w:t>
      </w:r>
      <w:r>
        <w:rPr>
          <w:rFonts w:hint="eastAsia" w:ascii="仿宋" w:hAnsi="仿宋" w:eastAsia="仿宋" w:cs="仿宋"/>
          <w:i w:val="0"/>
          <w:iCs w:val="0"/>
          <w:caps w:val="0"/>
          <w:color w:val="000000"/>
          <w:spacing w:val="0"/>
          <w:kern w:val="0"/>
          <w:sz w:val="32"/>
          <w:szCs w:val="32"/>
          <w:bdr w:val="none" w:color="auto" w:sz="0" w:space="0"/>
          <w:lang w:val="en-US" w:eastAsia="zh-CN" w:bidi="ar"/>
        </w:rPr>
        <w:t>月</w:t>
      </w:r>
      <w:r>
        <w:rPr>
          <w:rFonts w:hint="eastAsia" w:ascii="仿宋" w:hAnsi="仿宋" w:eastAsia="仿宋" w:cs="仿宋"/>
          <w:i w:val="0"/>
          <w:iCs w:val="0"/>
          <w:caps w:val="0"/>
          <w:color w:val="000000"/>
          <w:spacing w:val="0"/>
          <w:kern w:val="0"/>
          <w:sz w:val="32"/>
          <w:szCs w:val="32"/>
          <w:bdr w:val="none" w:color="auto" w:sz="0" w:space="0"/>
          <w:lang w:val="en-US" w:eastAsia="zh-CN" w:bidi="ar"/>
        </w:rPr>
        <w:t>31</w:t>
      </w:r>
      <w:r>
        <w:rPr>
          <w:rFonts w:hint="eastAsia" w:ascii="仿宋" w:hAnsi="仿宋" w:eastAsia="仿宋" w:cs="仿宋"/>
          <w:i w:val="0"/>
          <w:iCs w:val="0"/>
          <w:caps w:val="0"/>
          <w:color w:val="000000"/>
          <w:spacing w:val="0"/>
          <w:kern w:val="0"/>
          <w:sz w:val="32"/>
          <w:szCs w:val="32"/>
          <w:bdr w:val="none" w:color="auto" w:sz="0" w:space="0"/>
          <w:lang w:val="en-US" w:eastAsia="zh-CN" w:bidi="ar"/>
        </w:rPr>
        <w:t>日</w:t>
      </w:r>
      <w:r>
        <w:rPr>
          <w:rFonts w:hint="eastAsia" w:ascii="仿宋" w:hAnsi="仿宋" w:eastAsia="仿宋" w:cs="仿宋"/>
          <w:i w:val="0"/>
          <w:iCs w:val="0"/>
          <w:caps w:val="0"/>
          <w:color w:val="000000"/>
          <w:spacing w:val="0"/>
          <w:kern w:val="0"/>
          <w:sz w:val="32"/>
          <w:szCs w:val="32"/>
          <w:bdr w:val="none" w:color="auto" w:sz="0" w:space="0"/>
          <w:lang w:val="en-US" w:eastAsia="zh-CN" w:bidi="ar"/>
        </w:rPr>
        <w:t>24</w:t>
      </w:r>
      <w:r>
        <w:rPr>
          <w:rFonts w:hint="eastAsia" w:ascii="仿宋" w:hAnsi="仿宋" w:eastAsia="仿宋" w:cs="仿宋"/>
          <w:i w:val="0"/>
          <w:iCs w:val="0"/>
          <w:caps w:val="0"/>
          <w:color w:val="000000"/>
          <w:spacing w:val="0"/>
          <w:kern w:val="0"/>
          <w:sz w:val="32"/>
          <w:szCs w:val="32"/>
          <w:bdr w:val="none" w:color="auto" w:sz="0" w:space="0"/>
          <w:lang w:val="en-US" w:eastAsia="zh-CN" w:bidi="ar"/>
        </w:rPr>
        <w:t>时的人口数。年度统计的全国人口总数内未包括香港、澳门特别行政区和台湾省以及海外华侨人数。</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4F66C1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城镇人口和乡村人口　城镇人口是指居住在城镇范围内的全部常住人口；乡村人口是除上述人口以外的全部人口。</w:t>
      </w:r>
    </w:p>
    <w:p w14:paraId="64658278">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550C5AFD">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sz w:val="32"/>
          <w:szCs w:val="32"/>
        </w:rPr>
        <w:t>　</w:t>
      </w:r>
      <w:r>
        <w:rPr>
          <w:rFonts w:hint="eastAsia" w:ascii="仿宋" w:hAnsi="仿宋" w:eastAsia="仿宋" w:cs="仿宋"/>
          <w:b/>
          <w:bCs/>
          <w:i w:val="0"/>
          <w:iCs w:val="0"/>
          <w:caps w:val="0"/>
          <w:color w:val="000000"/>
          <w:spacing w:val="0"/>
          <w:sz w:val="32"/>
          <w:szCs w:val="32"/>
        </w:rPr>
        <w:t>国内生产总值（</w:t>
      </w:r>
      <w:r>
        <w:rPr>
          <w:rFonts w:hint="eastAsia" w:ascii="仿宋" w:hAnsi="仿宋" w:eastAsia="仿宋" w:cs="仿宋"/>
          <w:b/>
          <w:bCs/>
          <w:i w:val="0"/>
          <w:iCs w:val="0"/>
          <w:caps w:val="0"/>
          <w:color w:val="000000"/>
          <w:spacing w:val="0"/>
          <w:sz w:val="32"/>
          <w:szCs w:val="32"/>
          <w:lang w:val="en-US"/>
        </w:rPr>
        <w:t>GDP</w:t>
      </w:r>
      <w:r>
        <w:rPr>
          <w:rFonts w:hint="eastAsia" w:ascii="仿宋" w:hAnsi="仿宋" w:eastAsia="仿宋" w:cs="仿宋"/>
          <w:b/>
          <w:bCs/>
          <w:i w:val="0"/>
          <w:iCs w:val="0"/>
          <w:caps w:val="0"/>
          <w:color w:val="000000"/>
          <w:spacing w:val="0"/>
          <w:sz w:val="32"/>
          <w:szCs w:val="32"/>
        </w:rPr>
        <w:t>）</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一个国家所有常住单位在一定时期内生产活动的最终成果。国内生产总值有三种表现形态，即价值形态、收入形态和产品形态。从价值形态看，它是所有常住单位在一定时期内生产的全部货物和服务价值与同期投入的全部非固定资产货物和服务价值的差额，即所有常住单位的增加值之和；从收入形态看，它是所有常住单位在一定时期内创造的各项收入之和，包括劳动者报酬、生产税净额、固定资产折旧和营业盈余；从产品形态看，它是所有常住单位在一定时期内最终使用的货物和服务价值与货物和服务净出口价值之和。在实际核算中，国内生产总值有三种计算方法，即生产法、收入法和支出法。三种方法分别从不同的方面反映国内生产总值及其构成。</w:t>
      </w:r>
    </w:p>
    <w:p w14:paraId="161D7B7C">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578B5D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三次产业：</w:t>
      </w:r>
      <w:r>
        <w:rPr>
          <w:rFonts w:hint="eastAsia" w:ascii="仿宋" w:hAnsi="仿宋" w:eastAsia="仿宋" w:cs="仿宋"/>
          <w:i w:val="0"/>
          <w:iCs w:val="0"/>
          <w:caps w:val="0"/>
          <w:color w:val="000000"/>
          <w:spacing w:val="0"/>
          <w:kern w:val="0"/>
          <w:sz w:val="32"/>
          <w:szCs w:val="32"/>
          <w:bdr w:val="none" w:color="auto" w:sz="0" w:space="0"/>
          <w:lang w:val="en-US" w:eastAsia="zh-CN" w:bidi="ar"/>
        </w:rPr>
        <w:t>三次产业的划分是世界上较为常用的产业结构分类，但各国的划分不尽一致。根据《国民经济行业分类》（</w:t>
      </w:r>
      <w:r>
        <w:rPr>
          <w:rFonts w:hint="eastAsia" w:ascii="仿宋" w:hAnsi="仿宋" w:eastAsia="仿宋" w:cs="仿宋"/>
          <w:i w:val="0"/>
          <w:iCs w:val="0"/>
          <w:caps w:val="0"/>
          <w:color w:val="000000"/>
          <w:spacing w:val="0"/>
          <w:kern w:val="0"/>
          <w:sz w:val="32"/>
          <w:szCs w:val="32"/>
          <w:bdr w:val="none" w:color="auto" w:sz="0" w:space="0"/>
          <w:lang w:val="en-US" w:eastAsia="zh-CN" w:bidi="ar"/>
        </w:rPr>
        <w:t>GB/T 4754</w:t>
      </w:r>
      <w:r>
        <w:rPr>
          <w:rFonts w:hint="eastAsia" w:ascii="仿宋" w:hAnsi="仿宋" w:eastAsia="仿宋" w:cs="仿宋"/>
          <w:i w:val="0"/>
          <w:iCs w:val="0"/>
          <w:caps w:val="0"/>
          <w:color w:val="000000"/>
          <w:spacing w:val="0"/>
          <w:kern w:val="0"/>
          <w:sz w:val="32"/>
          <w:szCs w:val="32"/>
          <w:bdr w:val="none" w:color="auto" w:sz="0" w:space="0"/>
          <w:lang w:val="en-US" w:eastAsia="zh-CN" w:bidi="ar"/>
        </w:rPr>
        <w:t>—</w:t>
      </w:r>
      <w:r>
        <w:rPr>
          <w:rFonts w:hint="eastAsia" w:ascii="仿宋" w:hAnsi="仿宋" w:eastAsia="仿宋" w:cs="仿宋"/>
          <w:i w:val="0"/>
          <w:iCs w:val="0"/>
          <w:caps w:val="0"/>
          <w:color w:val="000000"/>
          <w:spacing w:val="0"/>
          <w:kern w:val="0"/>
          <w:sz w:val="32"/>
          <w:szCs w:val="32"/>
          <w:bdr w:val="none" w:color="auto" w:sz="0" w:space="0"/>
          <w:lang w:val="en-US" w:eastAsia="zh-CN" w:bidi="ar"/>
        </w:rPr>
        <w:t>2011</w:t>
      </w:r>
      <w:r>
        <w:rPr>
          <w:rFonts w:hint="eastAsia" w:ascii="仿宋" w:hAnsi="仿宋" w:eastAsia="仿宋" w:cs="仿宋"/>
          <w:i w:val="0"/>
          <w:iCs w:val="0"/>
          <w:caps w:val="0"/>
          <w:color w:val="000000"/>
          <w:spacing w:val="0"/>
          <w:kern w:val="0"/>
          <w:sz w:val="32"/>
          <w:szCs w:val="32"/>
          <w:bdr w:val="none" w:color="auto" w:sz="0" w:space="0"/>
          <w:lang w:val="en-US" w:eastAsia="zh-CN" w:bidi="ar"/>
        </w:rPr>
        <w:t>）和《三次产业划分规定》，我国的三次产业划分是：</w:t>
      </w:r>
    </w:p>
    <w:p w14:paraId="6CBA1F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第一产业是指农、林、牧、渔业（不含农、林、牧、渔服务业）。</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4CAF21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i w:val="0"/>
          <w:iCs w:val="0"/>
          <w:caps w:val="0"/>
          <w:color w:val="000000"/>
          <w:spacing w:val="0"/>
          <w:kern w:val="0"/>
          <w:sz w:val="32"/>
          <w:szCs w:val="32"/>
          <w:bdr w:val="none" w:color="auto" w:sz="0" w:space="0"/>
          <w:lang w:val="en-US" w:eastAsia="zh-CN" w:bidi="ar"/>
        </w:rPr>
        <w:t>第二产业是指采矿业（不含开采辅助活动），制造业（不含金属制品、机械和设备修理业），电力、热力、燃气及水生产和供应业，建筑业。</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706AF6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i w:val="0"/>
          <w:iCs w:val="0"/>
          <w:caps w:val="0"/>
          <w:color w:val="000000"/>
          <w:spacing w:val="0"/>
          <w:kern w:val="0"/>
          <w:sz w:val="32"/>
          <w:szCs w:val="32"/>
          <w:bdr w:val="none" w:color="auto" w:sz="0" w:space="0"/>
          <w:lang w:val="en-US" w:eastAsia="zh-CN" w:bidi="ar"/>
        </w:rPr>
        <w:t>第三产业即服务业，是指除第一产业、第二产业以外的其他行业。</w:t>
      </w:r>
    </w:p>
    <w:p w14:paraId="29064BB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p>
    <w:p w14:paraId="25E083C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劳动力</w:t>
      </w:r>
      <w:r>
        <w:rPr>
          <w:rFonts w:hint="eastAsia" w:ascii="仿宋" w:hAnsi="仿宋" w:eastAsia="仿宋" w:cs="仿宋"/>
          <w:i w:val="0"/>
          <w:iCs w:val="0"/>
          <w:caps w:val="0"/>
          <w:color w:val="000000"/>
          <w:spacing w:val="0"/>
          <w:kern w:val="0"/>
          <w:sz w:val="32"/>
          <w:szCs w:val="32"/>
          <w:bdr w:val="none" w:color="auto" w:sz="0" w:space="0"/>
          <w:lang w:val="en-US" w:eastAsia="zh-CN" w:bidi="ar"/>
        </w:rPr>
        <w:t>：指在</w:t>
      </w:r>
      <w:r>
        <w:rPr>
          <w:rFonts w:hint="eastAsia" w:ascii="仿宋" w:hAnsi="仿宋" w:eastAsia="仿宋" w:cs="仿宋"/>
          <w:i w:val="0"/>
          <w:iCs w:val="0"/>
          <w:caps w:val="0"/>
          <w:color w:val="000000"/>
          <w:spacing w:val="0"/>
          <w:kern w:val="0"/>
          <w:sz w:val="32"/>
          <w:szCs w:val="32"/>
          <w:bdr w:val="none" w:color="auto" w:sz="0" w:space="0"/>
          <w:lang w:val="en-US" w:eastAsia="zh-CN" w:bidi="ar"/>
        </w:rPr>
        <w:t>16</w:t>
      </w:r>
      <w:r>
        <w:rPr>
          <w:rFonts w:hint="eastAsia" w:ascii="仿宋" w:hAnsi="仿宋" w:eastAsia="仿宋" w:cs="仿宋"/>
          <w:i w:val="0"/>
          <w:iCs w:val="0"/>
          <w:caps w:val="0"/>
          <w:color w:val="000000"/>
          <w:spacing w:val="0"/>
          <w:kern w:val="0"/>
          <w:sz w:val="32"/>
          <w:szCs w:val="32"/>
          <w:bdr w:val="none" w:color="auto" w:sz="0" w:space="0"/>
          <w:lang w:val="en-US" w:eastAsia="zh-CN" w:bidi="ar"/>
        </w:rPr>
        <w:t>周岁及以上，有劳动能力，参加或要求参加社会经济活动的人口。包括就业人员和失业人员。</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7B3C73B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就业人员：</w:t>
      </w:r>
      <w:r>
        <w:rPr>
          <w:rFonts w:hint="eastAsia" w:ascii="仿宋" w:hAnsi="仿宋" w:eastAsia="仿宋" w:cs="仿宋"/>
          <w:i w:val="0"/>
          <w:iCs w:val="0"/>
          <w:caps w:val="0"/>
          <w:color w:val="000000"/>
          <w:spacing w:val="0"/>
          <w:kern w:val="0"/>
          <w:sz w:val="32"/>
          <w:szCs w:val="32"/>
          <w:bdr w:val="none" w:color="auto" w:sz="0" w:space="0"/>
          <w:lang w:val="en-US" w:eastAsia="zh-CN" w:bidi="ar"/>
        </w:rPr>
        <w:t>指在一定年龄以上，有劳动能力，为取得劳动报酬或经营收入而从事一定社会劳动的人员。具体指年满</w:t>
      </w:r>
      <w:r>
        <w:rPr>
          <w:rFonts w:hint="eastAsia" w:ascii="仿宋" w:hAnsi="仿宋" w:eastAsia="仿宋" w:cs="仿宋"/>
          <w:i w:val="0"/>
          <w:iCs w:val="0"/>
          <w:caps w:val="0"/>
          <w:color w:val="000000"/>
          <w:spacing w:val="0"/>
          <w:kern w:val="0"/>
          <w:sz w:val="32"/>
          <w:szCs w:val="32"/>
          <w:bdr w:val="none" w:color="auto" w:sz="0" w:space="0"/>
          <w:lang w:val="en-US" w:eastAsia="zh-CN" w:bidi="ar"/>
        </w:rPr>
        <w:t>16</w:t>
      </w:r>
      <w:r>
        <w:rPr>
          <w:rFonts w:hint="eastAsia" w:ascii="仿宋" w:hAnsi="仿宋" w:eastAsia="仿宋" w:cs="仿宋"/>
          <w:i w:val="0"/>
          <w:iCs w:val="0"/>
          <w:caps w:val="0"/>
          <w:color w:val="000000"/>
          <w:spacing w:val="0"/>
          <w:kern w:val="0"/>
          <w:sz w:val="32"/>
          <w:szCs w:val="32"/>
          <w:bdr w:val="none" w:color="auto" w:sz="0" w:space="0"/>
          <w:lang w:val="en-US" w:eastAsia="zh-CN" w:bidi="ar"/>
        </w:rPr>
        <w:t>周岁，为取得报酬或经营利润，在调查周内从事了</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小时（含</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小时）以上劳动的人员；或由于学习、休假等原因在调查周内暂时处于未工作状态，但有工作单位或场所的人员；或由于临时停工放假、单位不景气放假等原因在调查周内暂时处于未工作状态，但不满三个月的人员。</w:t>
      </w:r>
    </w:p>
    <w:p w14:paraId="1C3E20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p>
    <w:p w14:paraId="04CF7735">
      <w:pPr>
        <w:keepNext w:val="0"/>
        <w:keepLines w:val="0"/>
        <w:pageBreakBefore w:val="0"/>
        <w:kinsoku/>
        <w:wordWrap/>
        <w:overflowPunct/>
        <w:topLinePunct w:val="0"/>
        <w:autoSpaceDE/>
        <w:autoSpaceDN/>
        <w:bidi w:val="0"/>
        <w:adjustRightInd/>
        <w:snapToGrid/>
        <w:spacing w:line="360" w:lineRule="auto"/>
        <w:ind w:firstLine="643"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居民消费价格指数</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是反映一定时期内城乡居民所购买的生活消费品和服务项目价格变动趋势和程度的相对数，是对城市居民消费价格指数和农村居民消费价格指数进行综合汇总计算的结果。通过该指数可以观察和分析消费品的零售价格和服务项目价格变动对城乡居民实际生活费支出的影响程度。</w:t>
      </w:r>
    </w:p>
    <w:p w14:paraId="507B4451">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0FF7368C">
      <w:pPr>
        <w:keepNext w:val="0"/>
        <w:keepLines w:val="0"/>
        <w:pageBreakBefore w:val="0"/>
        <w:kinsoku/>
        <w:wordWrap/>
        <w:overflowPunct/>
        <w:topLinePunct w:val="0"/>
        <w:autoSpaceDE/>
        <w:autoSpaceDN/>
        <w:bidi w:val="0"/>
        <w:adjustRightInd/>
        <w:snapToGrid/>
        <w:spacing w:line="360" w:lineRule="auto"/>
        <w:ind w:firstLine="643"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居民可支配收入</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居民可用于最终消费支出和储蓄的总和，即居民可用于自由支配的收入。既包括现金收入，也包括实物收入。按照收入的来源，可支配收入包含四项，分别为：工资性收入、经营净收入、财产净收入和转移净收入。</w:t>
      </w:r>
    </w:p>
    <w:p w14:paraId="24AB00FE">
      <w:pPr>
        <w:keepNext w:val="0"/>
        <w:keepLines w:val="0"/>
        <w:pageBreakBefore w:val="0"/>
        <w:kinsoku/>
        <w:wordWrap/>
        <w:overflowPunct/>
        <w:topLinePunct w:val="0"/>
        <w:autoSpaceDE/>
        <w:autoSpaceDN/>
        <w:bidi w:val="0"/>
        <w:adjustRightInd/>
        <w:snapToGrid/>
        <w:spacing w:line="360" w:lineRule="auto"/>
        <w:ind w:firstLine="643"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居民消费支出</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是指居民用于满足家庭日常生活消费需要的全部支出，既包括现金消费支出，也包括实物消费支出。消费支出可划分为食品烟酒、衣着、居住、生活用品及服务、交通通信、教育文化娱乐、医疗保健以及其他用品及服务八大类。</w:t>
      </w:r>
    </w:p>
    <w:p w14:paraId="28009A34">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5EC9FE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　</w:t>
      </w:r>
      <w:r>
        <w:rPr>
          <w:rFonts w:hint="eastAsia" w:ascii="仿宋" w:hAnsi="仿宋" w:eastAsia="仿宋" w:cs="仿宋"/>
          <w:b/>
          <w:bCs/>
          <w:i w:val="0"/>
          <w:iCs w:val="0"/>
          <w:caps w:val="0"/>
          <w:color w:val="000000"/>
          <w:spacing w:val="0"/>
          <w:kern w:val="0"/>
          <w:sz w:val="32"/>
          <w:szCs w:val="32"/>
          <w:bdr w:val="none" w:color="auto" w:sz="0" w:space="0"/>
          <w:lang w:val="en-US" w:eastAsia="zh-CN" w:bidi="ar"/>
        </w:rPr>
        <w:t>一般公共预算收入</w:t>
      </w:r>
      <w:r>
        <w:rPr>
          <w:rFonts w:hint="eastAsia" w:ascii="仿宋" w:hAnsi="仿宋" w:eastAsia="仿宋" w:cs="仿宋"/>
          <w:i w:val="0"/>
          <w:iCs w:val="0"/>
          <w:caps w:val="0"/>
          <w:color w:val="000000"/>
          <w:spacing w:val="0"/>
          <w:kern w:val="0"/>
          <w:sz w:val="32"/>
          <w:szCs w:val="32"/>
          <w:bdr w:val="none" w:color="auto" w:sz="0" w:space="0"/>
          <w:lang w:val="en-US" w:eastAsia="zh-CN" w:bidi="ar"/>
        </w:rPr>
        <w:t>：指国家财政参与社会产品分配所取得的收入，是实现国家职能的财力保证。主要包括：（</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各项税收：包括国内增值税、国内消费税、进口货物增值税和消费税、出口货物退增值税和消费税、企业所得税、个人所得税、资源税、城市维护建设税、房产税、印花税、城镇土地使用税、土地增值税、车船税、船舶吨税、车辆购置税、关税、耕地占用税、契税、烟叶税、环境保护税等。（</w:t>
      </w:r>
      <w:r>
        <w:rPr>
          <w:rFonts w:hint="eastAsia" w:ascii="仿宋" w:hAnsi="仿宋" w:eastAsia="仿宋" w:cs="仿宋"/>
          <w:i w:val="0"/>
          <w:iCs w:val="0"/>
          <w:caps w:val="0"/>
          <w:color w:val="000000"/>
          <w:spacing w:val="0"/>
          <w:kern w:val="0"/>
          <w:sz w:val="32"/>
          <w:szCs w:val="32"/>
          <w:bdr w:val="none" w:color="auto" w:sz="0" w:space="0"/>
          <w:lang w:val="en-US" w:eastAsia="zh-CN" w:bidi="ar"/>
        </w:rPr>
        <w:t>2</w:t>
      </w:r>
      <w:r>
        <w:rPr>
          <w:rFonts w:hint="eastAsia" w:ascii="仿宋" w:hAnsi="仿宋" w:eastAsia="仿宋" w:cs="仿宋"/>
          <w:i w:val="0"/>
          <w:iCs w:val="0"/>
          <w:caps w:val="0"/>
          <w:color w:val="000000"/>
          <w:spacing w:val="0"/>
          <w:kern w:val="0"/>
          <w:sz w:val="32"/>
          <w:szCs w:val="32"/>
          <w:bdr w:val="none" w:color="auto" w:sz="0" w:space="0"/>
          <w:lang w:val="en-US" w:eastAsia="zh-CN" w:bidi="ar"/>
        </w:rPr>
        <w:t>）非税收入：包括专项收入、行政事业性收费、罚没收入、国有资本经营收入、国有资源（资产）有偿使用收入和其他收入。财政收入按现行分税制财政体制划分为中央本级收入和地方本级收入。 </w:t>
      </w:r>
    </w:p>
    <w:p w14:paraId="20A538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一般公共预算支出：</w:t>
      </w:r>
      <w:r>
        <w:rPr>
          <w:rFonts w:hint="eastAsia" w:ascii="仿宋" w:hAnsi="仿宋" w:eastAsia="仿宋" w:cs="仿宋"/>
          <w:i w:val="0"/>
          <w:iCs w:val="0"/>
          <w:caps w:val="0"/>
          <w:color w:val="000000"/>
          <w:spacing w:val="0"/>
          <w:kern w:val="0"/>
          <w:sz w:val="32"/>
          <w:szCs w:val="32"/>
          <w:bdr w:val="none" w:color="auto" w:sz="0" w:space="0"/>
          <w:lang w:val="en-US" w:eastAsia="zh-CN" w:bidi="ar"/>
        </w:rPr>
        <w:t>指国家财政将筹集起来的资金进行分配使用，以满足经济建设和各项事业的需要。主要包括：一般公共服务、外交、国防、公共安全、教育、科学技术、文化体育与传媒、社会保障和就业、医疗卫生与计划生育、节能环保、城乡社区、农林水、交通运输、资源勘探信息等、商业服务业等、金融、援助其他地区、国土海洋气象等、住房保障、粮油物资储备、债务付息、债务发行费用等方面的支出。财政支出根据政府在经济和社会活动中的不同职权，划分为中央财政支出和地方财政支出。</w:t>
      </w:r>
    </w:p>
    <w:p w14:paraId="3A7F8D72">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5AD87285">
      <w:pPr>
        <w:keepNext w:val="0"/>
        <w:keepLines w:val="0"/>
        <w:pageBreakBefore w:val="0"/>
        <w:kinsoku/>
        <w:wordWrap/>
        <w:overflowPunct/>
        <w:topLinePunct w:val="0"/>
        <w:autoSpaceDE/>
        <w:autoSpaceDN/>
        <w:bidi w:val="0"/>
        <w:adjustRightInd/>
        <w:snapToGrid/>
        <w:spacing w:line="360" w:lineRule="auto"/>
        <w:ind w:firstLine="643"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耕地</w:t>
      </w:r>
      <w:r>
        <w:rPr>
          <w:rFonts w:hint="eastAsia" w:ascii="仿宋" w:hAnsi="仿宋" w:eastAsia="仿宋" w:cs="仿宋"/>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种植农作物的土地，包括熟地，新开发、复垦、整理地，休闲地（含轮歇地、轮作地）；以种植农作物（含蔬菜）为主，间有零星果树、桑树或其他树木的土地；平均每年能保证收获一季的已垦滩地和海涂。耕地中包括南方宽度＜</w:t>
      </w:r>
      <w:r>
        <w:rPr>
          <w:rFonts w:hint="eastAsia" w:ascii="仿宋" w:hAnsi="仿宋" w:eastAsia="仿宋" w:cs="仿宋"/>
          <w:i w:val="0"/>
          <w:iCs w:val="0"/>
          <w:caps w:val="0"/>
          <w:color w:val="000000"/>
          <w:spacing w:val="0"/>
          <w:sz w:val="32"/>
          <w:szCs w:val="32"/>
          <w:lang w:val="en-US"/>
        </w:rPr>
        <w:t>1.0</w:t>
      </w:r>
      <w:r>
        <w:rPr>
          <w:rFonts w:hint="eastAsia" w:ascii="仿宋" w:hAnsi="仿宋" w:eastAsia="仿宋" w:cs="仿宋"/>
          <w:i w:val="0"/>
          <w:iCs w:val="0"/>
          <w:caps w:val="0"/>
          <w:color w:val="000000"/>
          <w:spacing w:val="0"/>
          <w:sz w:val="32"/>
          <w:szCs w:val="32"/>
        </w:rPr>
        <w:t>米，北方宽度＜</w:t>
      </w:r>
      <w:r>
        <w:rPr>
          <w:rFonts w:hint="eastAsia" w:ascii="仿宋" w:hAnsi="仿宋" w:eastAsia="仿宋" w:cs="仿宋"/>
          <w:i w:val="0"/>
          <w:iCs w:val="0"/>
          <w:caps w:val="0"/>
          <w:color w:val="000000"/>
          <w:spacing w:val="0"/>
          <w:sz w:val="32"/>
          <w:szCs w:val="32"/>
          <w:lang w:val="en-US"/>
        </w:rPr>
        <w:t>2.0</w:t>
      </w:r>
      <w:r>
        <w:rPr>
          <w:rFonts w:hint="eastAsia" w:ascii="仿宋" w:hAnsi="仿宋" w:eastAsia="仿宋" w:cs="仿宋"/>
          <w:i w:val="0"/>
          <w:iCs w:val="0"/>
          <w:caps w:val="0"/>
          <w:color w:val="000000"/>
          <w:spacing w:val="0"/>
          <w:sz w:val="32"/>
          <w:szCs w:val="32"/>
        </w:rPr>
        <w:t>米固定的沟、渠、路和地坎（埂）；临时种植药材、草皮、花卉、苗木等的耕地，以及其他临时改变用途的耕地。</w:t>
      </w:r>
    </w:p>
    <w:p w14:paraId="3A7B8D23">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p w14:paraId="15FF22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能源生产总量：</w:t>
      </w:r>
      <w:r>
        <w:rPr>
          <w:rFonts w:hint="eastAsia" w:ascii="仿宋" w:hAnsi="仿宋" w:eastAsia="仿宋" w:cs="仿宋"/>
          <w:i w:val="0"/>
          <w:iCs w:val="0"/>
          <w:caps w:val="0"/>
          <w:color w:val="000000"/>
          <w:spacing w:val="0"/>
          <w:kern w:val="0"/>
          <w:sz w:val="32"/>
          <w:szCs w:val="32"/>
          <w:bdr w:val="none" w:color="auto" w:sz="0" w:space="0"/>
          <w:lang w:val="en-US" w:eastAsia="zh-CN" w:bidi="ar"/>
        </w:rPr>
        <w:t>指一定时期内，全国一次能源生产量的总和。该指标是观察全国能源生产水平、规模、构成和发展速度的总量指标。一次能源生产量包括原煤、原油、天然气、水电、核能及其他动力能（如风能、地热能等）发电量，不包括低热值燃料生产量、太阳热能等的利用和由一次能源加工转换而成的二次能源产量。</w:t>
      </w:r>
    </w:p>
    <w:p w14:paraId="2934AC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能源消费总量：</w:t>
      </w:r>
      <w:r>
        <w:rPr>
          <w:rFonts w:hint="eastAsia" w:ascii="仿宋" w:hAnsi="仿宋" w:eastAsia="仿宋" w:cs="仿宋"/>
          <w:i w:val="0"/>
          <w:iCs w:val="0"/>
          <w:caps w:val="0"/>
          <w:color w:val="000000"/>
          <w:spacing w:val="0"/>
          <w:kern w:val="0"/>
          <w:sz w:val="32"/>
          <w:szCs w:val="32"/>
          <w:bdr w:val="none" w:color="auto" w:sz="0" w:space="0"/>
          <w:lang w:val="en-US" w:eastAsia="zh-CN" w:bidi="ar"/>
        </w:rPr>
        <w:t>指一定地域内，国民经济各行业和居民家庭在一定时期内消费的各种能源的总和。包括：原煤、原油、天然气、水能、核能、风能、太阳能、地热能、生物质能等一次能源；一次能源通过加工转换产生的洗煤、焦炭、煤气、电力、热力、成品油等二次能源和同时产生的其他产品；其他化石能源、可再生能源和新能源。其中水能、风能、太阳能、地热能、生物质能等可再生能源，是指人们通过一定技术手段获得的，并作为商品能源使用的部分。在核算过程中，一次能源、二次能源消费不能重复计算。能源消费总量分为终端能源消费量、能源加工转换损失量和能源损失量三部分。</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3C48EC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）终端能源消费量：指一定时期内，全国生产和生活消费的各种能源在扣除了用于加工转换二次能源消费量和损失量以后的数量。</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38E49B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w:t>
      </w:r>
      <w:r>
        <w:rPr>
          <w:rFonts w:hint="eastAsia" w:ascii="仿宋" w:hAnsi="仿宋" w:eastAsia="仿宋" w:cs="仿宋"/>
          <w:i w:val="0"/>
          <w:iCs w:val="0"/>
          <w:caps w:val="0"/>
          <w:color w:val="000000"/>
          <w:spacing w:val="0"/>
          <w:kern w:val="0"/>
          <w:sz w:val="32"/>
          <w:szCs w:val="32"/>
          <w:bdr w:val="none" w:color="auto" w:sz="0" w:space="0"/>
          <w:lang w:val="en-US" w:eastAsia="zh-CN" w:bidi="ar"/>
        </w:rPr>
        <w:t>2</w:t>
      </w:r>
      <w:r>
        <w:rPr>
          <w:rFonts w:hint="eastAsia" w:ascii="仿宋" w:hAnsi="仿宋" w:eastAsia="仿宋" w:cs="仿宋"/>
          <w:i w:val="0"/>
          <w:iCs w:val="0"/>
          <w:caps w:val="0"/>
          <w:color w:val="000000"/>
          <w:spacing w:val="0"/>
          <w:kern w:val="0"/>
          <w:sz w:val="32"/>
          <w:szCs w:val="32"/>
          <w:bdr w:val="none" w:color="auto" w:sz="0" w:space="0"/>
          <w:lang w:val="en-US" w:eastAsia="zh-CN" w:bidi="ar"/>
        </w:rPr>
        <w:t>）能源加工转换损失量：指一定时期内，全国投入加工转换的各种能源数量之和与产出各种能源产品之和的差额。该指标是观察能源在加工转换过程中损失量变化的指标。</w:t>
      </w: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19B245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i w:val="0"/>
          <w:iCs w:val="0"/>
          <w:caps w:val="0"/>
          <w:color w:val="000000"/>
          <w:spacing w:val="0"/>
          <w:kern w:val="0"/>
          <w:sz w:val="32"/>
          <w:szCs w:val="32"/>
          <w:bdr w:val="none" w:color="auto" w:sz="0" w:space="0"/>
          <w:lang w:val="en-US" w:eastAsia="zh-CN" w:bidi="ar"/>
        </w:rPr>
        <w:t>（</w:t>
      </w:r>
      <w:r>
        <w:rPr>
          <w:rFonts w:hint="eastAsia" w:ascii="仿宋" w:hAnsi="仿宋" w:eastAsia="仿宋" w:cs="仿宋"/>
          <w:i w:val="0"/>
          <w:iCs w:val="0"/>
          <w:caps w:val="0"/>
          <w:color w:val="000000"/>
          <w:spacing w:val="0"/>
          <w:kern w:val="0"/>
          <w:sz w:val="32"/>
          <w:szCs w:val="32"/>
          <w:bdr w:val="none" w:color="auto" w:sz="0" w:space="0"/>
          <w:lang w:val="en-US" w:eastAsia="zh-CN" w:bidi="ar"/>
        </w:rPr>
        <w:t>3</w:t>
      </w:r>
      <w:r>
        <w:rPr>
          <w:rFonts w:hint="eastAsia" w:ascii="仿宋" w:hAnsi="仿宋" w:eastAsia="仿宋" w:cs="仿宋"/>
          <w:i w:val="0"/>
          <w:iCs w:val="0"/>
          <w:caps w:val="0"/>
          <w:color w:val="000000"/>
          <w:spacing w:val="0"/>
          <w:kern w:val="0"/>
          <w:sz w:val="32"/>
          <w:szCs w:val="32"/>
          <w:bdr w:val="none" w:color="auto" w:sz="0" w:space="0"/>
          <w:lang w:val="en-US" w:eastAsia="zh-CN" w:bidi="ar"/>
        </w:rPr>
        <w:t>）能源损失量：指一定时期内，能源在输送、分配、储存过程中发生的损失和由客观原因造成的各种损失量，不包括各种气体能源放空、放散量。</w:t>
      </w:r>
    </w:p>
    <w:p w14:paraId="567FBD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p>
    <w:p w14:paraId="5D554D6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全社会固定资产投资：</w:t>
      </w:r>
      <w:r>
        <w:rPr>
          <w:rFonts w:hint="eastAsia" w:ascii="仿宋" w:hAnsi="仿宋" w:eastAsia="仿宋" w:cs="仿宋"/>
          <w:i w:val="0"/>
          <w:iCs w:val="0"/>
          <w:caps w:val="0"/>
          <w:color w:val="000000"/>
          <w:spacing w:val="0"/>
          <w:kern w:val="0"/>
          <w:sz w:val="32"/>
          <w:szCs w:val="32"/>
          <w:bdr w:val="none" w:color="auto" w:sz="0" w:space="0"/>
          <w:lang w:val="en-US" w:eastAsia="zh-CN" w:bidi="ar"/>
        </w:rPr>
        <w:t>是以货币形式表现的在一定时期内全社会建造和购置固定资产的工作量以及与此有关费用的总称。该指标是反映固定资产投资规模、结构和发展速度的综合性指标。全社会固定资产投资按登记注册类型可分为国有、集体、联营、股份制、私营和个体、港澳台商、外商、其他等。 </w:t>
      </w:r>
    </w:p>
    <w:p w14:paraId="171B9D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固定资产投资（不含农户）</w:t>
      </w:r>
      <w:r>
        <w:rPr>
          <w:rFonts w:hint="eastAsia" w:ascii="仿宋" w:hAnsi="仿宋" w:eastAsia="仿宋" w:cs="仿宋"/>
          <w:i w:val="0"/>
          <w:iCs w:val="0"/>
          <w:caps w:val="0"/>
          <w:color w:val="000000"/>
          <w:spacing w:val="0"/>
          <w:kern w:val="0"/>
          <w:sz w:val="32"/>
          <w:szCs w:val="32"/>
          <w:bdr w:val="none" w:color="auto" w:sz="0" w:space="0"/>
          <w:lang w:val="en-US" w:eastAsia="zh-CN" w:bidi="ar"/>
        </w:rPr>
        <w:t>：指城镇和农村各种登记注册类型的企业、事业、行政单位及城镇个体户进行的计划总投资</w:t>
      </w:r>
      <w:r>
        <w:rPr>
          <w:rFonts w:hint="eastAsia" w:ascii="仿宋" w:hAnsi="仿宋" w:eastAsia="仿宋" w:cs="仿宋"/>
          <w:i w:val="0"/>
          <w:iCs w:val="0"/>
          <w:caps w:val="0"/>
          <w:color w:val="000000"/>
          <w:spacing w:val="0"/>
          <w:kern w:val="0"/>
          <w:sz w:val="32"/>
          <w:szCs w:val="32"/>
          <w:bdr w:val="none" w:color="auto" w:sz="0" w:space="0"/>
          <w:lang w:val="en-US" w:eastAsia="zh-CN" w:bidi="ar"/>
        </w:rPr>
        <w:t>500</w:t>
      </w:r>
      <w:r>
        <w:rPr>
          <w:rFonts w:hint="eastAsia" w:ascii="仿宋" w:hAnsi="仿宋" w:eastAsia="仿宋" w:cs="仿宋"/>
          <w:i w:val="0"/>
          <w:iCs w:val="0"/>
          <w:caps w:val="0"/>
          <w:color w:val="000000"/>
          <w:spacing w:val="0"/>
          <w:kern w:val="0"/>
          <w:sz w:val="32"/>
          <w:szCs w:val="32"/>
          <w:bdr w:val="none" w:color="auto" w:sz="0" w:space="0"/>
          <w:lang w:val="en-US" w:eastAsia="zh-CN" w:bidi="ar"/>
        </w:rPr>
        <w:t>万元及以上的建设项目投资和房地产开发投资，包括原口径的城镇固定资产投资加上农村企事业组织项目投资，该口径自</w:t>
      </w:r>
      <w:r>
        <w:rPr>
          <w:rFonts w:hint="eastAsia" w:ascii="仿宋" w:hAnsi="仿宋" w:eastAsia="仿宋" w:cs="仿宋"/>
          <w:i w:val="0"/>
          <w:iCs w:val="0"/>
          <w:caps w:val="0"/>
          <w:color w:val="000000"/>
          <w:spacing w:val="0"/>
          <w:kern w:val="0"/>
          <w:sz w:val="32"/>
          <w:szCs w:val="32"/>
          <w:bdr w:val="none" w:color="auto" w:sz="0" w:space="0"/>
          <w:lang w:val="en-US" w:eastAsia="zh-CN" w:bidi="ar"/>
        </w:rPr>
        <w:t>2011</w:t>
      </w:r>
      <w:r>
        <w:rPr>
          <w:rFonts w:hint="eastAsia" w:ascii="仿宋" w:hAnsi="仿宋" w:eastAsia="仿宋" w:cs="仿宋"/>
          <w:i w:val="0"/>
          <w:iCs w:val="0"/>
          <w:caps w:val="0"/>
          <w:color w:val="000000"/>
          <w:spacing w:val="0"/>
          <w:kern w:val="0"/>
          <w:sz w:val="32"/>
          <w:szCs w:val="32"/>
          <w:bdr w:val="none" w:color="auto" w:sz="0" w:space="0"/>
          <w:lang w:val="en-US" w:eastAsia="zh-CN" w:bidi="ar"/>
        </w:rPr>
        <w:t>年起开始使用。</w:t>
      </w:r>
    </w:p>
    <w:p w14:paraId="062E4F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p>
    <w:p w14:paraId="7F89E3E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货物进出口总额</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实际进出我国关境的货物总金额。包括对外贸易实际进出口货物，来料加工装配进出口货物，国家间、联合国及国际组织无偿援助物资和赠送品，华侨、港澳台同胞和外籍华人捐赠品，租赁期满归承租人所有的租赁货物，进料加工进出口货物，边境地方贸易及边境地区小额贸易进出口货物，中外合资企业、中外合作经营企业、外商独资经营企业进出口货物和公用物品，到、离岸价格在规定限额以上的进出口货样和广告品（无商业价值、无使用价值和免费提供出口的除外），从保税仓库提取在中国境内销售的进口货物，以及其他进出口货物。该指标可以观察一个国家在货物贸易方面的总规模。我国规定出口货物按离岸价格统计，进口货物按到岸价格统计。</w:t>
      </w:r>
    </w:p>
    <w:p w14:paraId="32D6D1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p>
    <w:p w14:paraId="23BE6A2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农林牧渔业总产值</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指以货币表现的农、林、牧、渔业全部产品和对农林牧渔业生产活动进行的各种支持性服务活动的价值总量，它反映一定时期内农林牧渔业生产总规模和总成果。</w:t>
      </w:r>
      <w:r>
        <w:rPr>
          <w:rFonts w:hint="eastAsia" w:ascii="仿宋" w:hAnsi="仿宋" w:eastAsia="仿宋" w:cs="仿宋"/>
          <w:i w:val="0"/>
          <w:iCs w:val="0"/>
          <w:caps w:val="0"/>
          <w:color w:val="000000"/>
          <w:spacing w:val="0"/>
          <w:sz w:val="32"/>
          <w:szCs w:val="32"/>
          <w:lang w:val="en-US"/>
        </w:rPr>
        <w:t>1957</w:t>
      </w:r>
      <w:r>
        <w:rPr>
          <w:rFonts w:hint="eastAsia" w:ascii="仿宋" w:hAnsi="仿宋" w:eastAsia="仿宋" w:cs="仿宋"/>
          <w:i w:val="0"/>
          <w:iCs w:val="0"/>
          <w:caps w:val="0"/>
          <w:color w:val="000000"/>
          <w:spacing w:val="0"/>
          <w:sz w:val="32"/>
          <w:szCs w:val="32"/>
        </w:rPr>
        <w:t>年以前的农林牧渔业总产值中包括了厩肥和农民自给性手工业（如农民自制衣服、鞋、袜，自己从事粮食初步加工等）。</w:t>
      </w:r>
      <w:r>
        <w:rPr>
          <w:rFonts w:hint="eastAsia" w:ascii="仿宋" w:hAnsi="仿宋" w:eastAsia="仿宋" w:cs="仿宋"/>
          <w:i w:val="0"/>
          <w:iCs w:val="0"/>
          <w:caps w:val="0"/>
          <w:color w:val="000000"/>
          <w:spacing w:val="0"/>
          <w:sz w:val="32"/>
          <w:szCs w:val="32"/>
          <w:lang w:val="en-US"/>
        </w:rPr>
        <w:t>1958</w:t>
      </w:r>
      <w:r>
        <w:rPr>
          <w:rFonts w:hint="eastAsia" w:ascii="仿宋" w:hAnsi="仿宋" w:eastAsia="仿宋" w:cs="仿宋"/>
          <w:i w:val="0"/>
          <w:iCs w:val="0"/>
          <w:caps w:val="0"/>
          <w:color w:val="000000"/>
          <w:spacing w:val="0"/>
          <w:sz w:val="32"/>
          <w:szCs w:val="32"/>
        </w:rPr>
        <w:t>年及以后，林业中增加了村及村以下竹木采伐产值；牧业中取消了厩肥产值；副业中取消了农民自给性手工业产值，增加了村及村以下办的工业产值；</w:t>
      </w:r>
      <w:r>
        <w:rPr>
          <w:rFonts w:hint="eastAsia" w:ascii="仿宋" w:hAnsi="仿宋" w:eastAsia="仿宋" w:cs="仿宋"/>
          <w:i w:val="0"/>
          <w:iCs w:val="0"/>
          <w:caps w:val="0"/>
          <w:color w:val="000000"/>
          <w:spacing w:val="0"/>
          <w:sz w:val="32"/>
          <w:szCs w:val="32"/>
        </w:rPr>
        <w:t> </w:t>
      </w:r>
      <w:r>
        <w:rPr>
          <w:rFonts w:hint="eastAsia" w:ascii="仿宋" w:hAnsi="仿宋" w:eastAsia="仿宋" w:cs="仿宋"/>
          <w:i w:val="0"/>
          <w:iCs w:val="0"/>
          <w:caps w:val="0"/>
          <w:color w:val="000000"/>
          <w:spacing w:val="0"/>
          <w:sz w:val="32"/>
          <w:szCs w:val="32"/>
        </w:rPr>
        <w:t>渔业中增加了海洋捕捞水产品产值。</w:t>
      </w:r>
      <w:r>
        <w:rPr>
          <w:rFonts w:hint="eastAsia" w:ascii="仿宋" w:hAnsi="仿宋" w:eastAsia="仿宋" w:cs="仿宋"/>
          <w:i w:val="0"/>
          <w:iCs w:val="0"/>
          <w:caps w:val="0"/>
          <w:color w:val="000000"/>
          <w:spacing w:val="0"/>
          <w:sz w:val="32"/>
          <w:szCs w:val="32"/>
          <w:lang w:val="en-US"/>
        </w:rPr>
        <w:t>1980</w:t>
      </w:r>
      <w:r>
        <w:rPr>
          <w:rFonts w:hint="eastAsia" w:ascii="仿宋" w:hAnsi="仿宋" w:eastAsia="仿宋" w:cs="仿宋"/>
          <w:i w:val="0"/>
          <w:iCs w:val="0"/>
          <w:caps w:val="0"/>
          <w:color w:val="000000"/>
          <w:spacing w:val="0"/>
          <w:sz w:val="32"/>
          <w:szCs w:val="32"/>
        </w:rPr>
        <w:t>年及以后，在副业中增加了农民家庭兼营工业商品部分的产值。从</w:t>
      </w:r>
      <w:r>
        <w:rPr>
          <w:rFonts w:hint="eastAsia" w:ascii="仿宋" w:hAnsi="仿宋" w:eastAsia="仿宋" w:cs="仿宋"/>
          <w:i w:val="0"/>
          <w:iCs w:val="0"/>
          <w:caps w:val="0"/>
          <w:color w:val="000000"/>
          <w:spacing w:val="0"/>
          <w:sz w:val="32"/>
          <w:szCs w:val="32"/>
          <w:lang w:val="en-US"/>
        </w:rPr>
        <w:t>1984</w:t>
      </w:r>
      <w:r>
        <w:rPr>
          <w:rFonts w:hint="eastAsia" w:ascii="仿宋" w:hAnsi="仿宋" w:eastAsia="仿宋" w:cs="仿宋"/>
          <w:i w:val="0"/>
          <w:iCs w:val="0"/>
          <w:caps w:val="0"/>
          <w:color w:val="000000"/>
          <w:spacing w:val="0"/>
          <w:sz w:val="32"/>
          <w:szCs w:val="32"/>
        </w:rPr>
        <w:t>年起村及村以下工业产值划归工业。从</w:t>
      </w:r>
      <w:r>
        <w:rPr>
          <w:rFonts w:hint="eastAsia" w:ascii="仿宋" w:hAnsi="仿宋" w:eastAsia="仿宋" w:cs="仿宋"/>
          <w:i w:val="0"/>
          <w:iCs w:val="0"/>
          <w:caps w:val="0"/>
          <w:color w:val="000000"/>
          <w:spacing w:val="0"/>
          <w:sz w:val="32"/>
          <w:szCs w:val="32"/>
          <w:lang w:val="en-US"/>
        </w:rPr>
        <w:t>1993</w:t>
      </w:r>
      <w:r>
        <w:rPr>
          <w:rFonts w:hint="eastAsia" w:ascii="仿宋" w:hAnsi="仿宋" w:eastAsia="仿宋" w:cs="仿宋"/>
          <w:i w:val="0"/>
          <w:iCs w:val="0"/>
          <w:caps w:val="0"/>
          <w:color w:val="000000"/>
          <w:spacing w:val="0"/>
          <w:sz w:val="32"/>
          <w:szCs w:val="32"/>
        </w:rPr>
        <w:t>年起取消副业，将野生动物的捕猎划入牧业，野生植物采集和农民家庭兼营商品性工业划归农业。从</w:t>
      </w:r>
      <w:r>
        <w:rPr>
          <w:rFonts w:hint="eastAsia" w:ascii="仿宋" w:hAnsi="仿宋" w:eastAsia="仿宋" w:cs="仿宋"/>
          <w:i w:val="0"/>
          <w:iCs w:val="0"/>
          <w:caps w:val="0"/>
          <w:color w:val="000000"/>
          <w:spacing w:val="0"/>
          <w:sz w:val="32"/>
          <w:szCs w:val="32"/>
          <w:lang w:val="en-US"/>
        </w:rPr>
        <w:t>2003</w:t>
      </w:r>
      <w:r>
        <w:rPr>
          <w:rFonts w:hint="eastAsia" w:ascii="仿宋" w:hAnsi="仿宋" w:eastAsia="仿宋" w:cs="仿宋"/>
          <w:i w:val="0"/>
          <w:iCs w:val="0"/>
          <w:caps w:val="0"/>
          <w:color w:val="000000"/>
          <w:spacing w:val="0"/>
          <w:sz w:val="32"/>
          <w:szCs w:val="32"/>
        </w:rPr>
        <w:t>年起，执行新的国民经济行业分类标准，农林牧渔业总产值中包括了农林牧渔服务业产值，</w:t>
      </w:r>
      <w:r>
        <w:rPr>
          <w:rFonts w:hint="eastAsia" w:ascii="仿宋" w:hAnsi="仿宋" w:eastAsia="仿宋" w:cs="仿宋"/>
          <w:i w:val="0"/>
          <w:iCs w:val="0"/>
          <w:caps w:val="0"/>
          <w:color w:val="000000"/>
          <w:spacing w:val="0"/>
          <w:sz w:val="32"/>
          <w:szCs w:val="32"/>
          <w:lang w:val="en-US"/>
        </w:rPr>
        <w:t>2018</w:t>
      </w:r>
      <w:r>
        <w:rPr>
          <w:rFonts w:hint="eastAsia" w:ascii="仿宋" w:hAnsi="仿宋" w:eastAsia="仿宋" w:cs="仿宋"/>
          <w:i w:val="0"/>
          <w:iCs w:val="0"/>
          <w:caps w:val="0"/>
          <w:color w:val="000000"/>
          <w:spacing w:val="0"/>
          <w:sz w:val="32"/>
          <w:szCs w:val="32"/>
        </w:rPr>
        <w:t>年以后农林牧渔服务业产值改称农林牧渔专业及辅助性活动产值。林业中增加了森林采运业产值。农业中取消了家庭兼营商品性工业产值，将野生林产品的采集划归林业。第一、二、三次农业普查以后，根据农业普查结果，对农业、畜牧业、渔业年报数据和农业、畜牧业、渔业产值进行了修订。</w:t>
      </w:r>
      <w:r>
        <w:rPr>
          <w:rFonts w:hint="eastAsia" w:ascii="仿宋" w:hAnsi="仿宋" w:eastAsia="仿宋" w:cs="仿宋"/>
          <w:i w:val="0"/>
          <w:iCs w:val="0"/>
          <w:caps w:val="0"/>
          <w:color w:val="000000"/>
          <w:spacing w:val="0"/>
          <w:sz w:val="32"/>
          <w:szCs w:val="32"/>
          <w:lang w:val="en-US"/>
        </w:rPr>
        <w:t>2010</w:t>
      </w:r>
      <w:r>
        <w:rPr>
          <w:rFonts w:hint="eastAsia" w:ascii="仿宋" w:hAnsi="仿宋" w:eastAsia="仿宋" w:cs="仿宋"/>
          <w:i w:val="0"/>
          <w:iCs w:val="0"/>
          <w:caps w:val="0"/>
          <w:color w:val="000000"/>
          <w:spacing w:val="0"/>
          <w:sz w:val="32"/>
          <w:szCs w:val="32"/>
        </w:rPr>
        <w:t>年执行《统计用产品分类目录》，</w:t>
      </w:r>
      <w:r>
        <w:rPr>
          <w:rFonts w:hint="eastAsia" w:ascii="仿宋" w:hAnsi="仿宋" w:eastAsia="仿宋" w:cs="仿宋"/>
          <w:i w:val="0"/>
          <w:iCs w:val="0"/>
          <w:caps w:val="0"/>
          <w:color w:val="000000"/>
          <w:spacing w:val="0"/>
          <w:sz w:val="32"/>
          <w:szCs w:val="32"/>
        </w:rPr>
        <w:t> </w:t>
      </w:r>
      <w:r>
        <w:rPr>
          <w:rFonts w:hint="eastAsia" w:ascii="仿宋" w:hAnsi="仿宋" w:eastAsia="仿宋" w:cs="仿宋"/>
          <w:i w:val="0"/>
          <w:iCs w:val="0"/>
          <w:caps w:val="0"/>
          <w:color w:val="000000"/>
          <w:spacing w:val="0"/>
          <w:sz w:val="32"/>
          <w:szCs w:val="32"/>
        </w:rPr>
        <w:t>对</w:t>
      </w:r>
      <w:r>
        <w:rPr>
          <w:rFonts w:hint="eastAsia" w:ascii="仿宋" w:hAnsi="仿宋" w:eastAsia="仿宋" w:cs="仿宋"/>
          <w:i w:val="0"/>
          <w:iCs w:val="0"/>
          <w:caps w:val="0"/>
          <w:color w:val="000000"/>
          <w:spacing w:val="0"/>
          <w:sz w:val="32"/>
          <w:szCs w:val="32"/>
          <w:lang w:val="en-US"/>
        </w:rPr>
        <w:t>2009</w:t>
      </w:r>
      <w:r>
        <w:rPr>
          <w:rFonts w:hint="eastAsia" w:ascii="仿宋" w:hAnsi="仿宋" w:eastAsia="仿宋" w:cs="仿宋"/>
          <w:i w:val="0"/>
          <w:iCs w:val="0"/>
          <w:caps w:val="0"/>
          <w:color w:val="000000"/>
          <w:spacing w:val="0"/>
          <w:sz w:val="32"/>
          <w:szCs w:val="32"/>
        </w:rPr>
        <w:t>年的农业、林业产值做了相应调整。</w:t>
      </w:r>
    </w:p>
    <w:p w14:paraId="520E25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p>
    <w:p w14:paraId="30370A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工业：</w:t>
      </w:r>
      <w:r>
        <w:rPr>
          <w:rFonts w:hint="eastAsia" w:ascii="仿宋" w:hAnsi="仿宋" w:eastAsia="仿宋" w:cs="仿宋"/>
          <w:i w:val="0"/>
          <w:iCs w:val="0"/>
          <w:caps w:val="0"/>
          <w:color w:val="000000"/>
          <w:spacing w:val="0"/>
          <w:kern w:val="0"/>
          <w:sz w:val="32"/>
          <w:szCs w:val="32"/>
          <w:bdr w:val="none" w:color="auto" w:sz="0" w:space="0"/>
          <w:lang w:val="en-US" w:eastAsia="zh-CN" w:bidi="ar"/>
        </w:rPr>
        <w:t>指从事自然资源的开采，对采掘品和农产品进行加工和再加工的物质生产部门。具体包括：（</w:t>
      </w:r>
      <w:r>
        <w:rPr>
          <w:rFonts w:hint="eastAsia" w:ascii="仿宋" w:hAnsi="仿宋" w:eastAsia="仿宋" w:cs="仿宋"/>
          <w:i w:val="0"/>
          <w:iCs w:val="0"/>
          <w:caps w:val="0"/>
          <w:color w:val="000000"/>
          <w:spacing w:val="0"/>
          <w:kern w:val="0"/>
          <w:sz w:val="32"/>
          <w:szCs w:val="32"/>
          <w:bdr w:val="none" w:color="auto" w:sz="0" w:space="0"/>
          <w:lang w:val="en-US" w:eastAsia="zh-CN" w:bidi="ar"/>
        </w:rPr>
        <w:t>1</w:t>
      </w:r>
      <w:r>
        <w:rPr>
          <w:rFonts w:hint="eastAsia" w:ascii="仿宋" w:hAnsi="仿宋" w:eastAsia="仿宋" w:cs="仿宋"/>
          <w:i w:val="0"/>
          <w:iCs w:val="0"/>
          <w:caps w:val="0"/>
          <w:color w:val="000000"/>
          <w:spacing w:val="0"/>
          <w:kern w:val="0"/>
          <w:sz w:val="32"/>
          <w:szCs w:val="32"/>
          <w:bdr w:val="none" w:color="auto" w:sz="0" w:space="0"/>
          <w:lang w:val="en-US" w:eastAsia="zh-CN" w:bidi="ar"/>
        </w:rPr>
        <w:t>）对自然资源的开采，如采矿、晒盐等（但不包括禽兽捕猎和水产捕捞）；（</w:t>
      </w:r>
      <w:r>
        <w:rPr>
          <w:rFonts w:hint="eastAsia" w:ascii="仿宋" w:hAnsi="仿宋" w:eastAsia="仿宋" w:cs="仿宋"/>
          <w:i w:val="0"/>
          <w:iCs w:val="0"/>
          <w:caps w:val="0"/>
          <w:color w:val="000000"/>
          <w:spacing w:val="0"/>
          <w:kern w:val="0"/>
          <w:sz w:val="32"/>
          <w:szCs w:val="32"/>
          <w:bdr w:val="none" w:color="auto" w:sz="0" w:space="0"/>
          <w:lang w:val="en-US" w:eastAsia="zh-CN" w:bidi="ar"/>
        </w:rPr>
        <w:t>2</w:t>
      </w:r>
      <w:r>
        <w:rPr>
          <w:rFonts w:hint="eastAsia" w:ascii="仿宋" w:hAnsi="仿宋" w:eastAsia="仿宋" w:cs="仿宋"/>
          <w:i w:val="0"/>
          <w:iCs w:val="0"/>
          <w:caps w:val="0"/>
          <w:color w:val="000000"/>
          <w:spacing w:val="0"/>
          <w:kern w:val="0"/>
          <w:sz w:val="32"/>
          <w:szCs w:val="32"/>
          <w:bdr w:val="none" w:color="auto" w:sz="0" w:space="0"/>
          <w:lang w:val="en-US" w:eastAsia="zh-CN" w:bidi="ar"/>
        </w:rPr>
        <w:t>）对农副产品的加工、再加工，如粮油加工、食品加工、缫丝、纺织、制革等；（</w:t>
      </w:r>
      <w:r>
        <w:rPr>
          <w:rFonts w:hint="eastAsia" w:ascii="仿宋" w:hAnsi="仿宋" w:eastAsia="仿宋" w:cs="仿宋"/>
          <w:i w:val="0"/>
          <w:iCs w:val="0"/>
          <w:caps w:val="0"/>
          <w:color w:val="000000"/>
          <w:spacing w:val="0"/>
          <w:kern w:val="0"/>
          <w:sz w:val="32"/>
          <w:szCs w:val="32"/>
          <w:bdr w:val="none" w:color="auto" w:sz="0" w:space="0"/>
          <w:lang w:val="en-US" w:eastAsia="zh-CN" w:bidi="ar"/>
        </w:rPr>
        <w:t>3</w:t>
      </w:r>
      <w:r>
        <w:rPr>
          <w:rFonts w:hint="eastAsia" w:ascii="仿宋" w:hAnsi="仿宋" w:eastAsia="仿宋" w:cs="仿宋"/>
          <w:i w:val="0"/>
          <w:iCs w:val="0"/>
          <w:caps w:val="0"/>
          <w:color w:val="000000"/>
          <w:spacing w:val="0"/>
          <w:kern w:val="0"/>
          <w:sz w:val="32"/>
          <w:szCs w:val="32"/>
          <w:bdr w:val="none" w:color="auto" w:sz="0" w:space="0"/>
          <w:lang w:val="en-US" w:eastAsia="zh-CN" w:bidi="ar"/>
        </w:rPr>
        <w:t>）对采掘品的加工、再加工，如炼铁、炼钢、化工生产、石油加工、机器制造、木材加工等，以及电力、燃气及水的生产和供应等；（</w:t>
      </w:r>
      <w:r>
        <w:rPr>
          <w:rFonts w:hint="eastAsia" w:ascii="仿宋" w:hAnsi="仿宋" w:eastAsia="仿宋" w:cs="仿宋"/>
          <w:i w:val="0"/>
          <w:iCs w:val="0"/>
          <w:caps w:val="0"/>
          <w:color w:val="000000"/>
          <w:spacing w:val="0"/>
          <w:kern w:val="0"/>
          <w:sz w:val="32"/>
          <w:szCs w:val="32"/>
          <w:bdr w:val="none" w:color="auto" w:sz="0" w:space="0"/>
          <w:lang w:val="en-US" w:eastAsia="zh-CN" w:bidi="ar"/>
        </w:rPr>
        <w:t>4</w:t>
      </w:r>
      <w:r>
        <w:rPr>
          <w:rFonts w:hint="eastAsia" w:ascii="仿宋" w:hAnsi="仿宋" w:eastAsia="仿宋" w:cs="仿宋"/>
          <w:i w:val="0"/>
          <w:iCs w:val="0"/>
          <w:caps w:val="0"/>
          <w:color w:val="000000"/>
          <w:spacing w:val="0"/>
          <w:kern w:val="0"/>
          <w:sz w:val="32"/>
          <w:szCs w:val="32"/>
          <w:bdr w:val="none" w:color="auto" w:sz="0" w:space="0"/>
          <w:lang w:val="en-US" w:eastAsia="zh-CN" w:bidi="ar"/>
        </w:rPr>
        <w:t>）对工业品的修理、翻新，如机器设备的修理等。</w:t>
      </w:r>
    </w:p>
    <w:p w14:paraId="0E468C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lang w:val="en-US" w:eastAsia="zh-CN"/>
        </w:rPr>
      </w:pP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0CDB9F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　</w:t>
      </w:r>
      <w:r>
        <w:rPr>
          <w:rFonts w:hint="eastAsia" w:ascii="仿宋" w:hAnsi="仿宋" w:eastAsia="仿宋" w:cs="仿宋"/>
          <w:b/>
          <w:bCs/>
          <w:i w:val="0"/>
          <w:iCs w:val="0"/>
          <w:caps w:val="0"/>
          <w:color w:val="000000"/>
          <w:spacing w:val="0"/>
          <w:kern w:val="0"/>
          <w:sz w:val="32"/>
          <w:szCs w:val="32"/>
          <w:bdr w:val="none" w:color="auto" w:sz="0" w:space="0"/>
          <w:lang w:val="en-US" w:eastAsia="zh-CN" w:bidi="ar"/>
        </w:rPr>
        <w:t>建筑业统计单位</w:t>
      </w:r>
      <w:r>
        <w:rPr>
          <w:rFonts w:hint="eastAsia" w:ascii="仿宋" w:hAnsi="仿宋" w:eastAsia="仿宋" w:cs="仿宋"/>
          <w:i w:val="0"/>
          <w:iCs w:val="0"/>
          <w:caps w:val="0"/>
          <w:color w:val="000000"/>
          <w:spacing w:val="0"/>
          <w:kern w:val="0"/>
          <w:sz w:val="32"/>
          <w:szCs w:val="32"/>
          <w:bdr w:val="none" w:color="auto" w:sz="0" w:space="0"/>
          <w:lang w:val="en-US" w:eastAsia="zh-CN" w:bidi="ar"/>
        </w:rPr>
        <w:t>：指从事房屋、构筑物建造和设备安装活动的法人企业。建筑业法人企业应具有建筑业资质并能够独立核算，同时还应具备以下条件：①依法成立，有自己的名称、组织机构和场所，能够承担民事责任；②独立拥有和使用资产，承担负债，有权与其他单位签订合同；③独立核算盈亏，能够编制资产负债表。 </w:t>
      </w:r>
    </w:p>
    <w:p w14:paraId="51A41C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kern w:val="0"/>
          <w:sz w:val="32"/>
          <w:szCs w:val="32"/>
          <w:bdr w:val="none" w:color="auto" w:sz="0" w:space="0"/>
          <w:lang w:val="en-US" w:eastAsia="zh-CN" w:bidi="ar"/>
        </w:rPr>
        <w:t>建筑业总产值：</w:t>
      </w:r>
      <w:r>
        <w:rPr>
          <w:rFonts w:hint="eastAsia" w:ascii="仿宋" w:hAnsi="仿宋" w:eastAsia="仿宋" w:cs="仿宋"/>
          <w:i w:val="0"/>
          <w:iCs w:val="0"/>
          <w:caps w:val="0"/>
          <w:color w:val="000000"/>
          <w:spacing w:val="0"/>
          <w:kern w:val="0"/>
          <w:sz w:val="32"/>
          <w:szCs w:val="32"/>
          <w:bdr w:val="none" w:color="auto" w:sz="0" w:space="0"/>
          <w:lang w:val="en-US" w:eastAsia="zh-CN" w:bidi="ar"/>
        </w:rPr>
        <w:t>是以货币形式表现的建筑业企业在一定时期内生产的建筑业产品和提供服务的总和。建筑业总产值包括：</w:t>
      </w:r>
    </w:p>
    <w:p w14:paraId="77464A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i w:val="0"/>
          <w:iCs w:val="0"/>
          <w:caps w:val="0"/>
          <w:color w:val="000000"/>
          <w:spacing w:val="0"/>
          <w:kern w:val="0"/>
          <w:sz w:val="32"/>
          <w:szCs w:val="32"/>
          <w:bdr w:val="none" w:color="auto" w:sz="0" w:space="0"/>
          <w:lang w:val="en-US" w:eastAsia="zh-CN" w:bidi="ar"/>
        </w:rPr>
        <w:t>⑴建筑工程产值：指列入建筑工程预算内的各种工程价值。</w:t>
      </w:r>
    </w:p>
    <w:p w14:paraId="60E87E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i w:val="0"/>
          <w:iCs w:val="0"/>
          <w:caps w:val="0"/>
          <w:color w:val="000000"/>
          <w:spacing w:val="0"/>
          <w:kern w:val="0"/>
          <w:sz w:val="32"/>
          <w:szCs w:val="32"/>
          <w:bdr w:val="none" w:color="auto" w:sz="0" w:space="0"/>
          <w:lang w:val="en-US" w:eastAsia="zh-CN" w:bidi="ar"/>
        </w:rPr>
        <w:t>⑵安装工程产值：指设备安装工程价值，不包括被安装设备本身的价值。</w:t>
      </w:r>
    </w:p>
    <w:p w14:paraId="45B6A5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⑶其他产值：建筑业总产值中除建筑工程、安装工程以外的产值。包括房屋构筑物修理产值、非标准设备制造产值、总包企业向分包企业收取的管理费以及不能明确划分的施工活动所完成的产值。</w:t>
      </w:r>
    </w:p>
    <w:p w14:paraId="0F3DDA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kern w:val="0"/>
          <w:sz w:val="32"/>
          <w:szCs w:val="32"/>
          <w:bdr w:val="none" w:color="auto" w:sz="0" w:space="0"/>
          <w:lang w:val="en-US" w:eastAsia="zh-CN" w:bidi="ar"/>
        </w:rPr>
        <w:t> </w:t>
      </w:r>
    </w:p>
    <w:p w14:paraId="64166A9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lang w:val="en-US" w:eastAsia="zh-CN"/>
        </w:rPr>
        <w:t>批发业：</w:t>
      </w:r>
      <w:r>
        <w:rPr>
          <w:rFonts w:hint="eastAsia" w:ascii="仿宋" w:hAnsi="仿宋" w:eastAsia="仿宋" w:cs="仿宋"/>
          <w:i w:val="0"/>
          <w:iCs w:val="0"/>
          <w:caps w:val="0"/>
          <w:color w:val="000000"/>
          <w:spacing w:val="0"/>
          <w:kern w:val="0"/>
          <w:sz w:val="32"/>
          <w:szCs w:val="32"/>
          <w:bdr w:val="none" w:color="auto" w:sz="0" w:space="0"/>
          <w:lang w:val="en-US" w:eastAsia="zh-CN" w:bidi="ar"/>
        </w:rPr>
        <w:t>指向其他批发或零售单位（含个体经营者）及其他企事业单位、机关团体等批量销售生活用品、生产资料的活动，以及从事进出口贸易和贸易经纪与代理的活动，包括拥有货物所有权，并以本单位（公司）的名义进行交易活动，也包括不拥有货物的所有权，收取佣金的商品代理、商品代售活动；还包括各类商品批发市场中固定摊位的批发活动，以及以销售为目的的收购活动。 </w:t>
      </w:r>
    </w:p>
    <w:p w14:paraId="42A2B9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kern w:val="0"/>
          <w:sz w:val="32"/>
          <w:szCs w:val="32"/>
          <w:bdr w:val="none" w:color="auto" w:sz="0" w:space="0"/>
          <w:lang w:val="en-US" w:eastAsia="zh-CN" w:bidi="ar"/>
        </w:rPr>
      </w:pPr>
      <w:r>
        <w:rPr>
          <w:rFonts w:hint="eastAsia" w:ascii="仿宋" w:hAnsi="仿宋" w:eastAsia="仿宋" w:cs="仿宋"/>
          <w:b/>
          <w:bCs/>
          <w:i w:val="0"/>
          <w:iCs w:val="0"/>
          <w:caps w:val="0"/>
          <w:color w:val="000000"/>
          <w:spacing w:val="0"/>
          <w:sz w:val="32"/>
          <w:szCs w:val="32"/>
          <w:lang w:val="en-US" w:eastAsia="zh-CN"/>
        </w:rPr>
        <w:t>零售业：</w:t>
      </w:r>
      <w:r>
        <w:rPr>
          <w:rFonts w:hint="eastAsia" w:ascii="仿宋" w:hAnsi="仿宋" w:eastAsia="仿宋" w:cs="仿宋"/>
          <w:i w:val="0"/>
          <w:iCs w:val="0"/>
          <w:caps w:val="0"/>
          <w:color w:val="000000"/>
          <w:spacing w:val="0"/>
          <w:kern w:val="0"/>
          <w:sz w:val="32"/>
          <w:szCs w:val="32"/>
          <w:bdr w:val="none" w:color="auto" w:sz="0" w:space="0"/>
          <w:lang w:val="en-US" w:eastAsia="zh-CN" w:bidi="ar"/>
        </w:rPr>
        <w:t>指百货商店、超级市场、专门零售商店、品牌专卖店、售货摊等主要面向最终消费者（如居民等）的销售活动，以互联网、邮政、电话、售货机等方式的销售活动，还包括在同一地点，后面加工生产，前面销售的店铺（如面包房）；谷物、种子、饲料、牲畜、矿产品、生产用原料、化工原料、农用化工产品、机械设备（乘用车、计算机及通信设备除外）等生产资料的销售不作为零售活动；多数零售商对其销售的货物拥有所有权，但有些则是充当委托人的代理人，进行委托销售或以收取佣金的方式进行销售。</w:t>
      </w:r>
    </w:p>
    <w:p w14:paraId="41ED5E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lang w:val="en-US" w:eastAsia="zh-CN"/>
        </w:rPr>
        <w:t>住宿业：</w:t>
      </w:r>
      <w:r>
        <w:rPr>
          <w:rFonts w:hint="eastAsia" w:ascii="仿宋" w:hAnsi="仿宋" w:eastAsia="仿宋" w:cs="仿宋"/>
          <w:i w:val="0"/>
          <w:iCs w:val="0"/>
          <w:caps w:val="0"/>
          <w:color w:val="000000"/>
          <w:spacing w:val="0"/>
          <w:kern w:val="0"/>
          <w:sz w:val="32"/>
          <w:szCs w:val="32"/>
          <w:bdr w:val="none" w:color="auto" w:sz="0" w:space="0"/>
          <w:lang w:val="en-US" w:eastAsia="zh-CN" w:bidi="ar"/>
        </w:rPr>
        <w:t>指为旅行者提供短期留宿场所的活动，有些单位只提供住宿，也有些单位提供住宿、饮食、商务、娱乐一体的服务，不包括主要按月或按年长期出租房屋住所的活动。</w:t>
      </w:r>
    </w:p>
    <w:p w14:paraId="047A162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lang w:val="en-US" w:eastAsia="zh-CN"/>
        </w:rPr>
      </w:pPr>
      <w:r>
        <w:rPr>
          <w:rFonts w:hint="eastAsia" w:ascii="仿宋" w:hAnsi="仿宋" w:eastAsia="仿宋" w:cs="仿宋"/>
          <w:b/>
          <w:bCs/>
          <w:i w:val="0"/>
          <w:iCs w:val="0"/>
          <w:caps w:val="0"/>
          <w:color w:val="000000"/>
          <w:spacing w:val="0"/>
          <w:sz w:val="32"/>
          <w:szCs w:val="32"/>
          <w:lang w:val="en-US" w:eastAsia="zh-CN"/>
        </w:rPr>
        <w:t>餐饮业</w:t>
      </w:r>
      <w:r>
        <w:rPr>
          <w:rFonts w:hint="eastAsia" w:ascii="仿宋" w:hAnsi="仿宋" w:eastAsia="仿宋" w:cs="仿宋"/>
          <w:i w:val="0"/>
          <w:iCs w:val="0"/>
          <w:caps w:val="0"/>
          <w:color w:val="000000"/>
          <w:spacing w:val="0"/>
          <w:kern w:val="0"/>
          <w:sz w:val="32"/>
          <w:szCs w:val="32"/>
          <w:bdr w:val="none" w:color="auto" w:sz="0" w:space="0"/>
          <w:lang w:val="en-US" w:eastAsia="zh-CN" w:bidi="ar"/>
        </w:rPr>
        <w:t>：指通过即时制作加工、商业销售和服务性劳动等，向消费者提供食品和消费场所及设施的服务。</w:t>
      </w:r>
      <w:bookmarkStart w:id="0" w:name="_GoBack"/>
      <w:bookmarkEnd w:id="0"/>
    </w:p>
    <w:p w14:paraId="7DC59D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3" w:firstLineChars="200"/>
        <w:jc w:val="left"/>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b/>
          <w:bCs/>
          <w:i w:val="0"/>
          <w:iCs w:val="0"/>
          <w:caps w:val="0"/>
          <w:color w:val="000000"/>
          <w:spacing w:val="0"/>
          <w:sz w:val="32"/>
          <w:szCs w:val="32"/>
        </w:rPr>
        <w:t>社会消费品零售总额</w:t>
      </w:r>
      <w:r>
        <w:rPr>
          <w:rFonts w:hint="eastAsia" w:ascii="仿宋" w:hAnsi="仿宋" w:eastAsia="仿宋" w:cs="仿宋"/>
          <w:b/>
          <w:bCs/>
          <w:i w:val="0"/>
          <w:iCs w:val="0"/>
          <w:caps w:val="0"/>
          <w:color w:val="000000"/>
          <w:spacing w:val="0"/>
          <w:sz w:val="32"/>
          <w:szCs w:val="32"/>
          <w:lang w:eastAsia="zh-CN"/>
        </w:rPr>
        <w:t>：</w:t>
      </w:r>
      <w:r>
        <w:rPr>
          <w:rFonts w:hint="eastAsia" w:ascii="仿宋" w:hAnsi="仿宋" w:eastAsia="仿宋" w:cs="仿宋"/>
          <w:i w:val="0"/>
          <w:iCs w:val="0"/>
          <w:caps w:val="0"/>
          <w:color w:val="000000"/>
          <w:spacing w:val="0"/>
          <w:sz w:val="32"/>
          <w:szCs w:val="32"/>
        </w:rPr>
        <w:t>指企业（单位、个体户）通过交易直接售给个人、社会集团非生产、非经营用的实物商品金额，以及提供餐饮服务所取得的收入金额。个人包括城乡居民和入境人员，社会集团包括机关、社会团体、部队、学校、企事业单位、居委会或村委会等。</w:t>
      </w:r>
    </w:p>
    <w:p w14:paraId="4162C5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rPr>
      </w:pPr>
    </w:p>
    <w:p w14:paraId="121AE5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i w:val="0"/>
          <w:iCs w:val="0"/>
          <w:caps w:val="0"/>
          <w:color w:val="000000"/>
          <w:spacing w:val="0"/>
          <w:sz w:val="32"/>
          <w:szCs w:val="32"/>
          <w:lang w:val="en-US" w:eastAsia="zh-CN"/>
        </w:rPr>
      </w:pPr>
    </w:p>
    <w:p w14:paraId="1480CAE9">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iCs w:val="0"/>
          <w:caps w:val="0"/>
          <w:color w:val="000000"/>
          <w:spacing w:val="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FkZTgyZjViMGMxZTRlNzNiMzA2MWQ4OTg4MTg2YjIifQ=="/>
  </w:docVars>
  <w:rsids>
    <w:rsidRoot w:val="00000000"/>
    <w:rsid w:val="0B7245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19</TotalTime>
  <ScaleCrop>false</ScaleCrop>
  <LinksUpToDate>false</LinksUpToDate>
  <CharactersWithSpaces>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2024-07-24T01:56:47Z</dcterms:created>
  <dc:creator>LENOVO</dc:creator>
  <cp:lastModifiedBy>禾翁笠</cp:lastModifiedBy>
  <dcterms:modified xsi:type="dcterms:W3CDTF">2024-07-24T02:15:53Z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B609B8ECF4984F61B0B680E926FA9FAE_12</vt:lpwstr>
  </property>
</Properties>
</file>